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D6CE7" w14:textId="036478ED" w:rsidR="00A73570" w:rsidRDefault="00B91316" w:rsidP="00B91316">
      <w:pPr>
        <w:jc w:val="center"/>
        <w:rPr>
          <w:noProof/>
        </w:rPr>
      </w:pPr>
      <w:bookmarkStart w:id="0" w:name="_Hlk191993245"/>
      <w:r w:rsidRPr="00B91316">
        <w:rPr>
          <w:noProof/>
        </w:rPr>
        <w:drawing>
          <wp:inline distT="0" distB="0" distL="0" distR="0" wp14:anchorId="263497C8" wp14:editId="301A7E1A">
            <wp:extent cx="2318955" cy="971550"/>
            <wp:effectExtent l="0" t="0" r="0" b="0"/>
            <wp:docPr id="17023408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34085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22630" cy="97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Hlk178234291"/>
    </w:p>
    <w:p w14:paraId="013CD83C" w14:textId="77777777" w:rsidR="00B91316" w:rsidRDefault="00B91316" w:rsidP="00B91316">
      <w:pPr>
        <w:jc w:val="center"/>
        <w:rPr>
          <w:noProof/>
        </w:rPr>
      </w:pPr>
    </w:p>
    <w:p w14:paraId="15A6421F" w14:textId="77777777" w:rsidR="00B91316" w:rsidRPr="005024E3" w:rsidRDefault="00B91316" w:rsidP="00B91316">
      <w:pPr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73570" w:rsidRPr="005024E3" w14:paraId="0D5650A8" w14:textId="77777777" w:rsidTr="000A5E72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bookmarkEnd w:id="1"/>
          <w:p w14:paraId="05579E08" w14:textId="6FC3128E" w:rsidR="00A73570" w:rsidRPr="005024E3" w:rsidRDefault="00E77130" w:rsidP="000A5E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CONSULTATION : CADRE DE REPONSE TECHNIQUE</w:t>
            </w:r>
          </w:p>
        </w:tc>
      </w:tr>
    </w:tbl>
    <w:p w14:paraId="4360F5E7" w14:textId="77777777" w:rsidR="00A73570" w:rsidRPr="005024E3" w:rsidRDefault="00A73570" w:rsidP="00A73570"/>
    <w:p w14:paraId="79C67395" w14:textId="77777777" w:rsidR="00A73570" w:rsidRPr="005024E3" w:rsidRDefault="00A73570" w:rsidP="00A73570">
      <w:pPr>
        <w:jc w:val="center"/>
        <w:rPr>
          <w:b/>
          <w:bCs/>
          <w:sz w:val="28"/>
          <w:szCs w:val="28"/>
        </w:rPr>
      </w:pPr>
      <w:r w:rsidRPr="005024E3">
        <w:rPr>
          <w:b/>
          <w:bCs/>
          <w:sz w:val="28"/>
          <w:szCs w:val="28"/>
        </w:rPr>
        <w:t>MARCHÉ PUBLIC D’ETUDES</w:t>
      </w:r>
    </w:p>
    <w:p w14:paraId="4D4D2512" w14:textId="77777777" w:rsidR="00A73570" w:rsidRPr="005024E3" w:rsidRDefault="00A73570" w:rsidP="00A73570"/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73570" w:rsidRPr="005024E3" w14:paraId="30608045" w14:textId="77777777" w:rsidTr="000A5E7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41F5083" w14:textId="724D5CC9" w:rsidR="00A73570" w:rsidRPr="005024E3" w:rsidRDefault="00A73570" w:rsidP="000A5E7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2" w:name="_Hlk197085982"/>
            <w:r w:rsidRPr="005024E3">
              <w:rPr>
                <w:b/>
                <w:bCs/>
                <w:sz w:val="28"/>
                <w:szCs w:val="28"/>
              </w:rPr>
              <w:t>Établissement d’un diagnostic complet de la digue latérale située en rive gauche du Barrage Agricole de Kehl-Strasbourg (67)</w:t>
            </w:r>
            <w:bookmarkEnd w:id="2"/>
          </w:p>
        </w:tc>
      </w:tr>
    </w:tbl>
    <w:p w14:paraId="012596E9" w14:textId="77777777" w:rsidR="00A73570" w:rsidRPr="005024E3" w:rsidRDefault="00A73570" w:rsidP="00A73570"/>
    <w:p w14:paraId="32A8CBD6" w14:textId="77777777" w:rsidR="00A73570" w:rsidRPr="005024E3" w:rsidRDefault="00A73570" w:rsidP="00A73570">
      <w:pPr>
        <w:spacing w:after="0" w:line="240" w:lineRule="auto"/>
        <w:jc w:val="center"/>
        <w:rPr>
          <w:b/>
          <w:bCs/>
          <w:sz w:val="24"/>
          <w:szCs w:val="24"/>
          <w:lang w:eastAsia="fr-FR"/>
        </w:rPr>
      </w:pPr>
      <w:r w:rsidRPr="005024E3">
        <w:rPr>
          <w:b/>
          <w:bCs/>
          <w:sz w:val="24"/>
          <w:szCs w:val="24"/>
          <w:lang w:eastAsia="fr-FR"/>
        </w:rPr>
        <w:t>VOIES NAVIGABLES DE FRANCE</w:t>
      </w:r>
    </w:p>
    <w:p w14:paraId="10A0911C" w14:textId="77777777" w:rsidR="00A73570" w:rsidRPr="005024E3" w:rsidRDefault="00A73570" w:rsidP="00A73570">
      <w:pPr>
        <w:spacing w:after="0" w:line="240" w:lineRule="auto"/>
        <w:jc w:val="center"/>
        <w:rPr>
          <w:b/>
          <w:bCs/>
          <w:sz w:val="24"/>
          <w:szCs w:val="24"/>
          <w:lang w:eastAsia="fr-FR"/>
        </w:rPr>
      </w:pPr>
      <w:r w:rsidRPr="005024E3">
        <w:rPr>
          <w:b/>
          <w:bCs/>
          <w:sz w:val="24"/>
          <w:szCs w:val="24"/>
          <w:lang w:eastAsia="fr-FR"/>
        </w:rPr>
        <w:t>Direction Territoriale de Strasbourg</w:t>
      </w:r>
    </w:p>
    <w:p w14:paraId="7AEB93C5" w14:textId="77777777" w:rsidR="00A73570" w:rsidRPr="005024E3" w:rsidRDefault="00A73570" w:rsidP="00A73570">
      <w:pPr>
        <w:spacing w:after="0" w:line="240" w:lineRule="auto"/>
        <w:jc w:val="center"/>
        <w:rPr>
          <w:sz w:val="24"/>
          <w:szCs w:val="24"/>
          <w:lang w:eastAsia="fr-FR"/>
        </w:rPr>
      </w:pPr>
      <w:r w:rsidRPr="005024E3">
        <w:rPr>
          <w:sz w:val="24"/>
          <w:szCs w:val="24"/>
          <w:lang w:eastAsia="fr-FR"/>
        </w:rPr>
        <w:t>4 quai de Paris</w:t>
      </w:r>
    </w:p>
    <w:p w14:paraId="3A90DA0A" w14:textId="77777777" w:rsidR="00A73570" w:rsidRPr="005024E3" w:rsidRDefault="00A73570" w:rsidP="00A73570">
      <w:pPr>
        <w:spacing w:after="0" w:line="240" w:lineRule="auto"/>
        <w:jc w:val="center"/>
        <w:rPr>
          <w:sz w:val="24"/>
          <w:szCs w:val="24"/>
          <w:lang w:eastAsia="fr-FR"/>
        </w:rPr>
      </w:pPr>
      <w:r w:rsidRPr="005024E3">
        <w:rPr>
          <w:sz w:val="24"/>
          <w:szCs w:val="24"/>
          <w:lang w:eastAsia="fr-FR"/>
        </w:rPr>
        <w:t>CS-30 367</w:t>
      </w:r>
    </w:p>
    <w:p w14:paraId="620973A5" w14:textId="77777777" w:rsidR="00A73570" w:rsidRPr="005024E3" w:rsidRDefault="00A73570" w:rsidP="00A73570">
      <w:pPr>
        <w:spacing w:after="0" w:line="240" w:lineRule="auto"/>
        <w:jc w:val="center"/>
        <w:rPr>
          <w:sz w:val="24"/>
          <w:szCs w:val="24"/>
          <w:lang w:eastAsia="fr-FR"/>
        </w:rPr>
      </w:pPr>
      <w:r w:rsidRPr="005024E3">
        <w:rPr>
          <w:sz w:val="24"/>
          <w:szCs w:val="24"/>
          <w:lang w:eastAsia="fr-FR"/>
        </w:rPr>
        <w:t>67010 STRASBOURG CEDEX</w:t>
      </w:r>
    </w:p>
    <w:p w14:paraId="1FA65BC2" w14:textId="77777777" w:rsidR="00A73570" w:rsidRDefault="00A73570" w:rsidP="00A73570"/>
    <w:bookmarkEnd w:id="0"/>
    <w:p w14:paraId="5EE606C7" w14:textId="356B4EA8" w:rsidR="005E1E9F" w:rsidRPr="005E1E9F" w:rsidRDefault="005E1E9F" w:rsidP="005E1E9F">
      <w:r w:rsidRPr="005E1E9F">
        <w:t>Les candidats souhaitant participer à la consultation devront remplir ce cadre de réponse technique sans y apporter de modification.</w:t>
      </w:r>
    </w:p>
    <w:p w14:paraId="0E02EE14" w14:textId="70B55467" w:rsidR="00FE4F87" w:rsidRPr="005024E3" w:rsidRDefault="005E1E9F" w:rsidP="005E1E9F">
      <w:r w:rsidRPr="005E1E9F">
        <w:t>En cas de renvoi vers d’autres documents, indiquez clairement dans le cadre de réponse technique la référence du document et la page ou paragraphe où trouver l’information.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507102" w14:paraId="5989D44A" w14:textId="77777777" w:rsidTr="00DC3F3D">
        <w:tc>
          <w:tcPr>
            <w:tcW w:w="3227" w:type="dxa"/>
            <w:vAlign w:val="center"/>
          </w:tcPr>
          <w:p w14:paraId="6C2C85F3" w14:textId="182F79E2" w:rsidR="00507102" w:rsidRPr="00DC3F3D" w:rsidRDefault="00507102" w:rsidP="00DC3F3D">
            <w:pPr>
              <w:jc w:val="left"/>
              <w:rPr>
                <w:b/>
                <w:bCs/>
              </w:rPr>
            </w:pPr>
            <w:r w:rsidRPr="00DC3F3D">
              <w:rPr>
                <w:b/>
                <w:bCs/>
              </w:rPr>
              <w:t>Nom du candidat (mandataire)</w:t>
            </w:r>
          </w:p>
        </w:tc>
        <w:tc>
          <w:tcPr>
            <w:tcW w:w="5985" w:type="dxa"/>
          </w:tcPr>
          <w:p w14:paraId="3A3767DA" w14:textId="77777777" w:rsidR="00507102" w:rsidRDefault="00507102" w:rsidP="005E1E9F"/>
          <w:p w14:paraId="3FA952CD" w14:textId="77777777" w:rsidR="00DC3F3D" w:rsidRDefault="00DC3F3D" w:rsidP="005E1E9F"/>
          <w:p w14:paraId="031BB8B6" w14:textId="77777777" w:rsidR="00DC3F3D" w:rsidRDefault="00DC3F3D" w:rsidP="005E1E9F"/>
        </w:tc>
      </w:tr>
      <w:tr w:rsidR="00507102" w14:paraId="4F4C8266" w14:textId="77777777" w:rsidTr="00DC3F3D">
        <w:tc>
          <w:tcPr>
            <w:tcW w:w="3227" w:type="dxa"/>
            <w:vAlign w:val="center"/>
          </w:tcPr>
          <w:p w14:paraId="5A08D952" w14:textId="5D546457" w:rsidR="00507102" w:rsidRPr="00DC3F3D" w:rsidRDefault="00507102" w:rsidP="00DC3F3D">
            <w:pPr>
              <w:jc w:val="left"/>
              <w:rPr>
                <w:b/>
                <w:bCs/>
              </w:rPr>
            </w:pPr>
            <w:r w:rsidRPr="00DC3F3D">
              <w:rPr>
                <w:b/>
                <w:bCs/>
              </w:rPr>
              <w:t>Cotraitants</w:t>
            </w:r>
          </w:p>
        </w:tc>
        <w:tc>
          <w:tcPr>
            <w:tcW w:w="5985" w:type="dxa"/>
          </w:tcPr>
          <w:p w14:paraId="30CC675C" w14:textId="77777777" w:rsidR="00507102" w:rsidRDefault="00507102" w:rsidP="005E1E9F"/>
          <w:p w14:paraId="1A2BBC3B" w14:textId="77777777" w:rsidR="00DC3F3D" w:rsidRDefault="00DC3F3D" w:rsidP="005E1E9F"/>
          <w:p w14:paraId="2085FD20" w14:textId="77777777" w:rsidR="00DC3F3D" w:rsidRDefault="00DC3F3D" w:rsidP="005E1E9F"/>
        </w:tc>
      </w:tr>
      <w:tr w:rsidR="00507102" w14:paraId="69616194" w14:textId="77777777" w:rsidTr="00DC3F3D">
        <w:tc>
          <w:tcPr>
            <w:tcW w:w="3227" w:type="dxa"/>
            <w:vAlign w:val="center"/>
          </w:tcPr>
          <w:p w14:paraId="23500C24" w14:textId="2E8A04F4" w:rsidR="00507102" w:rsidRPr="00DC3F3D" w:rsidRDefault="00DC3F3D" w:rsidP="00DC3F3D">
            <w:pPr>
              <w:jc w:val="left"/>
              <w:rPr>
                <w:b/>
                <w:bCs/>
              </w:rPr>
            </w:pPr>
            <w:r w:rsidRPr="00DC3F3D">
              <w:rPr>
                <w:b/>
                <w:bCs/>
              </w:rPr>
              <w:t>Sous-traitants</w:t>
            </w:r>
          </w:p>
        </w:tc>
        <w:tc>
          <w:tcPr>
            <w:tcW w:w="5985" w:type="dxa"/>
          </w:tcPr>
          <w:p w14:paraId="757EA00C" w14:textId="77777777" w:rsidR="00507102" w:rsidRDefault="00507102" w:rsidP="005E1E9F"/>
          <w:p w14:paraId="434A64A5" w14:textId="77777777" w:rsidR="00DC3F3D" w:rsidRDefault="00DC3F3D" w:rsidP="005E1E9F"/>
          <w:p w14:paraId="50EE8496" w14:textId="77777777" w:rsidR="00DC3F3D" w:rsidRDefault="00DC3F3D" w:rsidP="005E1E9F"/>
        </w:tc>
      </w:tr>
    </w:tbl>
    <w:p w14:paraId="209FAAE1" w14:textId="77777777" w:rsidR="004A12C4" w:rsidRDefault="004A12C4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515DCC24" w14:textId="018767DA" w:rsidR="007C6589" w:rsidRDefault="007C6589" w:rsidP="00E73C3E">
      <w:pPr>
        <w:pStyle w:val="Titre1"/>
      </w:pPr>
      <w:r>
        <w:lastRenderedPageBreak/>
        <w:t>Evaluation du prix des prestations</w:t>
      </w:r>
    </w:p>
    <w:p w14:paraId="3A5AF85F" w14:textId="53600994" w:rsidR="007C6589" w:rsidRPr="00F06A9B" w:rsidRDefault="007C6589" w:rsidP="007C6589">
      <w:pPr>
        <w:rPr>
          <w:i/>
          <w:iCs/>
        </w:rPr>
      </w:pPr>
      <w:r w:rsidRPr="00F06A9B">
        <w:rPr>
          <w:i/>
          <w:iCs/>
        </w:rPr>
        <w:t>Ce critère représente 40% de la note globale.</w:t>
      </w:r>
    </w:p>
    <w:p w14:paraId="400D2FCC" w14:textId="56E62C23" w:rsidR="007C6589" w:rsidRPr="00F06A9B" w:rsidRDefault="007C6589" w:rsidP="007C6589">
      <w:pPr>
        <w:rPr>
          <w:i/>
          <w:iCs/>
        </w:rPr>
      </w:pPr>
      <w:r w:rsidRPr="00F06A9B">
        <w:rPr>
          <w:i/>
          <w:iCs/>
        </w:rPr>
        <w:t xml:space="preserve">Le montant de l’offre </w:t>
      </w:r>
      <w:r w:rsidR="000D2161" w:rsidRPr="00F06A9B">
        <w:rPr>
          <w:i/>
          <w:iCs/>
        </w:rPr>
        <w:t>sera indiqué sur l’acte d’engagement par le candidat.</w:t>
      </w:r>
    </w:p>
    <w:p w14:paraId="7D85EFAC" w14:textId="77777777" w:rsidR="007C6589" w:rsidRPr="007C6589" w:rsidRDefault="007C6589" w:rsidP="007C6589"/>
    <w:p w14:paraId="7CE993AB" w14:textId="5E713969" w:rsidR="007C6589" w:rsidRDefault="000D2161" w:rsidP="00E73C3E">
      <w:pPr>
        <w:pStyle w:val="Titre1"/>
      </w:pPr>
      <w:r>
        <w:t xml:space="preserve">Evaluation de la </w:t>
      </w:r>
      <w:r w:rsidRPr="000D2161">
        <w:t>Méthodologie d’exécution de la mission</w:t>
      </w:r>
    </w:p>
    <w:p w14:paraId="6FB3C41C" w14:textId="04F2927B" w:rsidR="00F06A9B" w:rsidRPr="00F06A9B" w:rsidRDefault="000D2161" w:rsidP="00F06A9B">
      <w:pPr>
        <w:rPr>
          <w:i/>
          <w:iCs/>
        </w:rPr>
      </w:pPr>
      <w:r w:rsidRPr="00F06A9B">
        <w:rPr>
          <w:i/>
          <w:iCs/>
        </w:rPr>
        <w:t>Ce critère représente 30% de la note globale.</w:t>
      </w:r>
      <w:r w:rsidR="00F06A9B" w:rsidRPr="00F06A9B">
        <w:rPr>
          <w:i/>
          <w:iCs/>
        </w:rPr>
        <w:t xml:space="preserve"> La note s’appréciera au regard des points suivants :</w:t>
      </w:r>
    </w:p>
    <w:p w14:paraId="5E7765D9" w14:textId="415B2A22" w:rsidR="00F06A9B" w:rsidRPr="000C7CEE" w:rsidRDefault="444A6445" w:rsidP="444A6445">
      <w:pPr>
        <w:pStyle w:val="Paragraphedeliste"/>
        <w:numPr>
          <w:ilvl w:val="0"/>
          <w:numId w:val="24"/>
        </w:numPr>
        <w:rPr>
          <w:i/>
          <w:iCs/>
        </w:rPr>
      </w:pPr>
      <w:r w:rsidRPr="444A6445">
        <w:rPr>
          <w:i/>
          <w:iCs/>
        </w:rPr>
        <w:t>Compréhension de la demande au regard de l’étendue de la mission et de sa complexité (appréciation des enjeux, identification des contraintes et des exigences)</w:t>
      </w:r>
    </w:p>
    <w:p w14:paraId="258B2374" w14:textId="1B5C9EA5" w:rsidR="00F06A9B" w:rsidRPr="000C7CEE" w:rsidRDefault="00C72C28" w:rsidP="00F06A9B">
      <w:pPr>
        <w:pStyle w:val="Paragraphedeliste"/>
        <w:numPr>
          <w:ilvl w:val="0"/>
          <w:numId w:val="24"/>
        </w:numPr>
        <w:rPr>
          <w:i/>
          <w:iCs/>
        </w:rPr>
      </w:pPr>
      <w:r w:rsidRPr="000C7CEE">
        <w:rPr>
          <w:i/>
          <w:iCs/>
        </w:rPr>
        <w:t>Pertinence</w:t>
      </w:r>
      <w:r w:rsidR="00F06A9B" w:rsidRPr="000C7CEE">
        <w:rPr>
          <w:i/>
          <w:iCs/>
        </w:rPr>
        <w:t xml:space="preserve"> de la méthodologie d’étude proposée, précision de l’information, plus-value proposée</w:t>
      </w:r>
    </w:p>
    <w:p w14:paraId="65DBE903" w14:textId="77777777" w:rsidR="00F06A9B" w:rsidRDefault="00F06A9B" w:rsidP="00F06A9B">
      <w:pPr>
        <w:pStyle w:val="Paragraphedeliste"/>
      </w:pPr>
    </w:p>
    <w:p w14:paraId="40870A0E" w14:textId="4CE02E42" w:rsidR="00F06A9B" w:rsidRDefault="00AF5BF8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Evaluation technique de la </w:t>
      </w:r>
      <w:r w:rsidR="00C72C28">
        <w:t>mission :</w:t>
      </w:r>
      <w:r>
        <w:t xml:space="preserve"> </w:t>
      </w:r>
      <w:r w:rsidR="00F06A9B">
        <w:t xml:space="preserve">Préciser la méthodologie </w:t>
      </w:r>
      <w:r w:rsidR="00F716B5">
        <w:t>envisagée</w:t>
      </w:r>
      <w:r>
        <w:t xml:space="preserve"> </w:t>
      </w:r>
      <w:r w:rsidR="00F06A9B">
        <w:t xml:space="preserve">pour </w:t>
      </w:r>
      <w:r w:rsidR="00D626E4">
        <w:t>répondre aux</w:t>
      </w:r>
      <w:r w:rsidR="00F06A9B">
        <w:t xml:space="preserve"> enjeux et contraintes de cette étude, ainsi </w:t>
      </w:r>
      <w:r>
        <w:t>qu’aux</w:t>
      </w:r>
      <w:r w:rsidR="00F06A9B">
        <w:t xml:space="preserve"> exigences de la maîtrise d’ouvrage.</w:t>
      </w:r>
    </w:p>
    <w:p w14:paraId="6F9B623F" w14:textId="43FD60DE" w:rsidR="00AF5BF8" w:rsidRDefault="00AF5BF8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Q</w:t>
      </w:r>
      <w:r w:rsidRPr="00AF5BF8">
        <w:t>uels points de contrôle ou moyens seront mis en place pour garantir la qualité de l’étude</w:t>
      </w:r>
      <w:r>
        <w:t> ?</w:t>
      </w:r>
    </w:p>
    <w:p w14:paraId="17999F7E" w14:textId="0EA640DC" w:rsidR="00F06A9B" w:rsidRDefault="00294795" w:rsidP="00F06A9B">
      <w:r>
        <w:t>Réponse :</w:t>
      </w:r>
    </w:p>
    <w:p w14:paraId="7B886788" w14:textId="77777777" w:rsidR="00F06A9B" w:rsidRDefault="00F06A9B" w:rsidP="00F06A9B"/>
    <w:p w14:paraId="3AF8C68A" w14:textId="77777777" w:rsidR="00F06A9B" w:rsidRDefault="00F06A9B" w:rsidP="00F06A9B"/>
    <w:p w14:paraId="74E578F7" w14:textId="77777777" w:rsidR="00F06A9B" w:rsidRDefault="00F06A9B" w:rsidP="00F06A9B"/>
    <w:p w14:paraId="225E9DF5" w14:textId="77777777" w:rsidR="00F06A9B" w:rsidRDefault="00F06A9B" w:rsidP="00F06A9B"/>
    <w:p w14:paraId="22DE8E28" w14:textId="6ADCDB48" w:rsidR="00F06A9B" w:rsidRDefault="00AF5BF8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Organisation fonctionnelle :</w:t>
      </w:r>
      <w:r w:rsidR="005751B0">
        <w:t xml:space="preserve"> </w:t>
      </w:r>
      <w:r w:rsidR="00F06A9B">
        <w:t>Préciser l’organisation</w:t>
      </w:r>
      <w:r w:rsidR="00F06A9B" w:rsidRPr="003D325E">
        <w:t xml:space="preserve"> </w:t>
      </w:r>
      <w:r w:rsidR="00F06A9B">
        <w:t xml:space="preserve">envisagée </w:t>
      </w:r>
      <w:r w:rsidR="00F06A9B" w:rsidRPr="003D325E">
        <w:t xml:space="preserve">pour partager avec le maître d’ouvrage </w:t>
      </w:r>
      <w:r w:rsidR="00F716B5">
        <w:t xml:space="preserve">le suivi </w:t>
      </w:r>
      <w:r w:rsidR="00C72C28">
        <w:t xml:space="preserve">de la mission, </w:t>
      </w:r>
      <w:r w:rsidR="00F06A9B" w:rsidRPr="003D325E">
        <w:t>des modifications éventuelles ou des orientations à proposer dans le cadre de sa mission.</w:t>
      </w:r>
    </w:p>
    <w:p w14:paraId="48EDBF47" w14:textId="5A7B14F9" w:rsidR="005751B0" w:rsidRDefault="005751B0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751B0">
        <w:t xml:space="preserve">Quels moyens </w:t>
      </w:r>
      <w:r>
        <w:t xml:space="preserve">sont </w:t>
      </w:r>
      <w:r w:rsidRPr="005751B0">
        <w:t>envisagés pour permettre le contrôle de la prise en compte des</w:t>
      </w:r>
      <w:r>
        <w:t xml:space="preserve"> </w:t>
      </w:r>
      <w:r w:rsidR="00F716B5">
        <w:t>modifications demandées ? (</w:t>
      </w:r>
      <w:r w:rsidR="00C72C28" w:rsidRPr="00F716B5">
        <w:t>Exigences</w:t>
      </w:r>
      <w:r w:rsidR="00F716B5" w:rsidRPr="00F716B5">
        <w:t xml:space="preserve"> règlementaires</w:t>
      </w:r>
      <w:r w:rsidR="00F716B5">
        <w:t> ;</w:t>
      </w:r>
      <w:r w:rsidR="00F716B5" w:rsidRPr="00F716B5">
        <w:t xml:space="preserve"> demandes de la maîtrise d’ouvrage ou de ses partenaires</w:t>
      </w:r>
      <w:r w:rsidR="00F716B5">
        <w:t>)</w:t>
      </w:r>
    </w:p>
    <w:p w14:paraId="2CACC9E6" w14:textId="77777777" w:rsidR="00294795" w:rsidRDefault="00294795" w:rsidP="00294795">
      <w:r>
        <w:t>Réponse :</w:t>
      </w:r>
    </w:p>
    <w:p w14:paraId="10C3E463" w14:textId="77777777" w:rsidR="000D2161" w:rsidRPr="000D2161" w:rsidRDefault="000D2161" w:rsidP="000D2161"/>
    <w:p w14:paraId="15B3E633" w14:textId="77777777" w:rsidR="005C772B" w:rsidRDefault="005C772B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1FF81E7D" w14:textId="6BD64221" w:rsidR="00F06A9B" w:rsidRDefault="00F06A9B" w:rsidP="00E73C3E">
      <w:pPr>
        <w:pStyle w:val="Titre1"/>
      </w:pPr>
      <w:r>
        <w:lastRenderedPageBreak/>
        <w:t>Evaluation des moyens humains et compétences de l’équipe</w:t>
      </w:r>
    </w:p>
    <w:p w14:paraId="6A583A6A" w14:textId="77777777" w:rsidR="005C772B" w:rsidRPr="000C7CEE" w:rsidRDefault="00F06A9B" w:rsidP="005C772B">
      <w:pPr>
        <w:rPr>
          <w:i/>
          <w:iCs/>
        </w:rPr>
      </w:pPr>
      <w:r w:rsidRPr="008241FC">
        <w:rPr>
          <w:i/>
          <w:iCs/>
        </w:rPr>
        <w:t>Ce critère représente 10% de la note globale.</w:t>
      </w:r>
      <w:r w:rsidR="005C772B" w:rsidRPr="008241FC">
        <w:rPr>
          <w:i/>
          <w:iCs/>
        </w:rPr>
        <w:t xml:space="preserve"> </w:t>
      </w:r>
      <w:r w:rsidR="005C772B" w:rsidRPr="000C7CEE">
        <w:rPr>
          <w:i/>
          <w:iCs/>
        </w:rPr>
        <w:t>La note s’appréciera à l’expérience des intervenants.</w:t>
      </w:r>
    </w:p>
    <w:p w14:paraId="6DF7BAD8" w14:textId="77777777" w:rsidR="00F34B5A" w:rsidRDefault="00F34B5A" w:rsidP="00F34B5A"/>
    <w:p w14:paraId="2B13D7FA" w14:textId="77777777" w:rsidR="000B0BED" w:rsidRDefault="00F34B5A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Indiquer les moyens humains</w:t>
      </w:r>
      <w:r w:rsidRPr="00F34B5A">
        <w:t xml:space="preserve"> affectés au projet : nom, prénom et compétence de chaque intervenant et </w:t>
      </w:r>
      <w:r w:rsidR="000B0BED">
        <w:t>en particulier :</w:t>
      </w:r>
    </w:p>
    <w:p w14:paraId="53C7E67B" w14:textId="422CFB42" w:rsidR="00F34B5A" w:rsidRDefault="000B0BED" w:rsidP="000B0B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- Le</w:t>
      </w:r>
      <w:r w:rsidR="00F34B5A" w:rsidRPr="00F34B5A">
        <w:t xml:space="preserve"> chef de projet affecté au projet</w:t>
      </w:r>
      <w:r w:rsidR="00F34B5A">
        <w:t>.</w:t>
      </w:r>
    </w:p>
    <w:p w14:paraId="759CB188" w14:textId="7C8D82EB" w:rsidR="000B0BED" w:rsidRDefault="000B0BED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Son suppléant. </w:t>
      </w:r>
      <w:r w:rsidRPr="000B0BED">
        <w:rPr>
          <w:color w:val="FF0000"/>
        </w:rPr>
        <w:t xml:space="preserve">L’absence de </w:t>
      </w:r>
      <w:r>
        <w:rPr>
          <w:color w:val="FF0000"/>
        </w:rPr>
        <w:t>désignation d’un suppléant</w:t>
      </w:r>
      <w:r w:rsidRPr="000B0BED">
        <w:rPr>
          <w:color w:val="FF0000"/>
        </w:rPr>
        <w:t xml:space="preserve"> ne rendra pas l’offre irrégulière mais donnera la note de zéro au présent critère.</w:t>
      </w:r>
    </w:p>
    <w:p w14:paraId="2059D80E" w14:textId="77777777" w:rsidR="004E3A47" w:rsidRDefault="004E3A47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79C7CB" w14:textId="77777777" w:rsidR="004E3A47" w:rsidRDefault="00F34B5A" w:rsidP="004E3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F34B5A">
        <w:rPr>
          <w:b/>
          <w:bCs/>
          <w:u w:val="single"/>
        </w:rPr>
        <w:t>Pièces justificatives :</w:t>
      </w:r>
      <w:r w:rsidRPr="00F34B5A">
        <w:t xml:space="preserve"> Les CV des intervenants seront à fournir. </w:t>
      </w:r>
    </w:p>
    <w:p w14:paraId="049CDC3A" w14:textId="2D198E5D" w:rsidR="00F34B5A" w:rsidRDefault="004E3A47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F34B5A" w:rsidRPr="00F34B5A">
        <w:t xml:space="preserve">Indication des titres d'études et professionnels </w:t>
      </w:r>
    </w:p>
    <w:p w14:paraId="24C20423" w14:textId="4BDF6008" w:rsidR="004E3A47" w:rsidRDefault="004E3A47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Indication des </w:t>
      </w:r>
      <w:r w:rsidRPr="004E3A47">
        <w:t>références ou expériences les plus en adéquation avec les missions du présent marché (en précisant maître d’ouvrage, montant de la mission, année de réalisation, nature et présentation sommaire de l’opération</w:t>
      </w:r>
      <w:r>
        <w:t>)</w:t>
      </w:r>
    </w:p>
    <w:p w14:paraId="7BCA3D4A" w14:textId="77777777" w:rsidR="00294795" w:rsidRDefault="00294795" w:rsidP="00294795">
      <w:r>
        <w:t>Réponse :</w:t>
      </w:r>
    </w:p>
    <w:p w14:paraId="36E1D9D2" w14:textId="77777777" w:rsidR="00F34B5A" w:rsidRDefault="00F34B5A" w:rsidP="00F34B5A"/>
    <w:p w14:paraId="2132E136" w14:textId="77777777" w:rsidR="004E3A47" w:rsidRDefault="004E3A47" w:rsidP="00F34B5A"/>
    <w:p w14:paraId="2899BDF8" w14:textId="77777777" w:rsidR="004E3A47" w:rsidRDefault="004E3A47" w:rsidP="00F34B5A"/>
    <w:p w14:paraId="07A4B456" w14:textId="77777777" w:rsidR="004E3A47" w:rsidRDefault="004E3A47" w:rsidP="00F34B5A"/>
    <w:p w14:paraId="0FBA905A" w14:textId="16707CFC" w:rsidR="004E3A47" w:rsidRDefault="004E3A47" w:rsidP="004E3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Indiquer l’o</w:t>
      </w:r>
      <w:r w:rsidRPr="004E3A47">
        <w:t xml:space="preserve">rganisation générale de l’équipe et </w:t>
      </w:r>
      <w:r>
        <w:t>l’</w:t>
      </w:r>
      <w:r w:rsidRPr="004E3A47">
        <w:t>articulation entre tous les acteurs et notamment le chef de projet</w:t>
      </w:r>
      <w:r>
        <w:t>.</w:t>
      </w:r>
    </w:p>
    <w:p w14:paraId="189E3DB1" w14:textId="77777777" w:rsidR="00294795" w:rsidRDefault="00294795" w:rsidP="00294795">
      <w:r>
        <w:t>Réponse :</w:t>
      </w:r>
    </w:p>
    <w:p w14:paraId="7AC7DE80" w14:textId="77777777" w:rsidR="00F34B5A" w:rsidRDefault="00F34B5A" w:rsidP="005C772B">
      <w:pPr>
        <w:rPr>
          <w:b/>
          <w:bCs/>
          <w:u w:val="single"/>
        </w:rPr>
      </w:pPr>
    </w:p>
    <w:p w14:paraId="525DA7B5" w14:textId="77777777" w:rsidR="00F34B5A" w:rsidRDefault="00F34B5A" w:rsidP="005C772B">
      <w:pPr>
        <w:rPr>
          <w:b/>
          <w:bCs/>
          <w:u w:val="single"/>
        </w:rPr>
      </w:pPr>
    </w:p>
    <w:p w14:paraId="1E439CB9" w14:textId="2674D9DA" w:rsidR="00F06A9B" w:rsidRDefault="00F06A9B" w:rsidP="00F06A9B"/>
    <w:p w14:paraId="337FDD67" w14:textId="77777777" w:rsidR="00F06A9B" w:rsidRPr="00F06A9B" w:rsidRDefault="00F06A9B" w:rsidP="00F06A9B"/>
    <w:p w14:paraId="4E7AFC97" w14:textId="77777777" w:rsidR="005C772B" w:rsidRDefault="005C772B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402B5FB3" w14:textId="1FA66B9C" w:rsidR="00F06A9B" w:rsidRDefault="00F06A9B" w:rsidP="00F06A9B">
      <w:pPr>
        <w:pStyle w:val="Titre1"/>
      </w:pPr>
      <w:r>
        <w:lastRenderedPageBreak/>
        <w:t>Estimation des propositions de p</w:t>
      </w:r>
      <w:r w:rsidRPr="00F06A9B">
        <w:t xml:space="preserve">lanning et </w:t>
      </w:r>
      <w:r>
        <w:t xml:space="preserve">des </w:t>
      </w:r>
      <w:r w:rsidRPr="00F06A9B">
        <w:t xml:space="preserve">moyens mis en œuvre </w:t>
      </w:r>
      <w:r>
        <w:t>pour le</w:t>
      </w:r>
      <w:r w:rsidRPr="00F06A9B">
        <w:t xml:space="preserve"> respect des délais</w:t>
      </w:r>
    </w:p>
    <w:p w14:paraId="689569A9" w14:textId="27E2A1EF" w:rsidR="005C772B" w:rsidRPr="00DA42B1" w:rsidRDefault="00F06A9B" w:rsidP="005C772B">
      <w:pPr>
        <w:rPr>
          <w:i/>
          <w:iCs/>
        </w:rPr>
      </w:pPr>
      <w:r w:rsidRPr="008241FC">
        <w:rPr>
          <w:i/>
          <w:iCs/>
        </w:rPr>
        <w:t>Ce critère représente 10% de la note globale.</w:t>
      </w:r>
      <w:r w:rsidR="005C772B">
        <w:t xml:space="preserve"> </w:t>
      </w:r>
      <w:r w:rsidR="005C772B" w:rsidRPr="00DA42B1">
        <w:rPr>
          <w:i/>
          <w:iCs/>
        </w:rPr>
        <w:t>La note s’appréciera au regard des points suivants :</w:t>
      </w:r>
    </w:p>
    <w:p w14:paraId="470367D0" w14:textId="77777777" w:rsidR="005C772B" w:rsidRPr="00DA42B1" w:rsidRDefault="005C772B" w:rsidP="005C772B">
      <w:pPr>
        <w:pStyle w:val="Paragraphedeliste"/>
        <w:numPr>
          <w:ilvl w:val="0"/>
          <w:numId w:val="26"/>
        </w:numPr>
        <w:rPr>
          <w:i/>
          <w:iCs/>
        </w:rPr>
      </w:pPr>
      <w:r w:rsidRPr="00DA42B1">
        <w:rPr>
          <w:i/>
          <w:iCs/>
        </w:rPr>
        <w:t>Pertinence du calendrier prévisionnel (cohérence avec les moyens proposés, pertinence des temps passés, et notamment prise en compte des délais imposés à la maîtrise d’ouvrage</w:t>
      </w:r>
    </w:p>
    <w:p w14:paraId="68B27439" w14:textId="77777777" w:rsidR="005C772B" w:rsidRPr="00DA42B1" w:rsidRDefault="005C772B" w:rsidP="005C772B">
      <w:pPr>
        <w:pStyle w:val="Paragraphedeliste"/>
        <w:numPr>
          <w:ilvl w:val="0"/>
          <w:numId w:val="25"/>
        </w:numPr>
        <w:rPr>
          <w:i/>
          <w:iCs/>
        </w:rPr>
      </w:pPr>
      <w:r w:rsidRPr="00DA42B1">
        <w:rPr>
          <w:i/>
          <w:iCs/>
        </w:rPr>
        <w:t xml:space="preserve">Pertinence des moyens mis en </w:t>
      </w:r>
      <w:proofErr w:type="spellStart"/>
      <w:r w:rsidRPr="00DA42B1">
        <w:rPr>
          <w:i/>
          <w:iCs/>
        </w:rPr>
        <w:t>oeuvre</w:t>
      </w:r>
      <w:proofErr w:type="spellEnd"/>
      <w:r w:rsidRPr="00DA42B1">
        <w:rPr>
          <w:i/>
          <w:iCs/>
        </w:rPr>
        <w:t xml:space="preserve"> pour le respect du planning et de la maîtrise des délais.</w:t>
      </w:r>
    </w:p>
    <w:p w14:paraId="21218A7F" w14:textId="77777777" w:rsidR="005C772B" w:rsidRDefault="005C772B" w:rsidP="005C772B"/>
    <w:p w14:paraId="1ECAF12C" w14:textId="77777777" w:rsidR="005C772B" w:rsidRDefault="005C772B" w:rsidP="005C7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Préciser les moyens mis en place ou propositions pour</w:t>
      </w:r>
      <w:r w:rsidRPr="00456873">
        <w:t xml:space="preserve"> </w:t>
      </w:r>
      <w:r>
        <w:t>garantir</w:t>
      </w:r>
      <w:r w:rsidRPr="00456873">
        <w:t xml:space="preserve"> le respect du planning et de la maîtrise des délais</w:t>
      </w:r>
      <w:r>
        <w:t>.</w:t>
      </w:r>
    </w:p>
    <w:p w14:paraId="6D09F4F6" w14:textId="613F04FF" w:rsidR="005C772B" w:rsidRDefault="005C772B" w:rsidP="005C7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C772B">
        <w:rPr>
          <w:b/>
          <w:bCs/>
          <w:u w:val="single"/>
        </w:rPr>
        <w:t>Pièces justificatives</w:t>
      </w:r>
      <w:r>
        <w:rPr>
          <w:b/>
          <w:bCs/>
          <w:u w:val="single"/>
        </w:rPr>
        <w:t xml:space="preserve"> à fournir</w:t>
      </w:r>
      <w:r w:rsidRPr="005C772B">
        <w:t xml:space="preserve"> : Le planning prévisionnel détaillé de l’opération tenant compte notamment des délais imposés de fin de réalisation de la prestation</w:t>
      </w:r>
    </w:p>
    <w:p w14:paraId="09B161E2" w14:textId="77777777" w:rsidR="00294795" w:rsidRDefault="00294795" w:rsidP="00294795">
      <w:r>
        <w:t>Réponse :</w:t>
      </w:r>
    </w:p>
    <w:p w14:paraId="44B76EB9" w14:textId="77777777" w:rsidR="00F06A9B" w:rsidRDefault="00F06A9B" w:rsidP="00F06A9B">
      <w:pPr>
        <w:rPr>
          <w:b/>
          <w:bCs/>
          <w:u w:val="single"/>
        </w:rPr>
      </w:pPr>
    </w:p>
    <w:p w14:paraId="75224863" w14:textId="77777777" w:rsidR="005C772B" w:rsidRPr="00F06A9B" w:rsidRDefault="005C772B" w:rsidP="00F06A9B"/>
    <w:p w14:paraId="56EDD5EC" w14:textId="77777777" w:rsidR="00F06A9B" w:rsidRDefault="00F06A9B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278F180A" w14:textId="7FC8D705" w:rsidR="00507102" w:rsidRDefault="004C0C27" w:rsidP="00E73C3E">
      <w:pPr>
        <w:pStyle w:val="Titre1"/>
      </w:pPr>
      <w:r w:rsidRPr="008C4138">
        <w:lastRenderedPageBreak/>
        <w:t xml:space="preserve">Evaluation du critère </w:t>
      </w:r>
      <w:r w:rsidR="00E512FE">
        <w:t xml:space="preserve">« </w:t>
      </w:r>
      <w:r w:rsidR="00E512FE" w:rsidRPr="00E512FE">
        <w:t>Performances en matière de protection de l'environnement</w:t>
      </w:r>
      <w:r w:rsidR="00E512FE">
        <w:t> </w:t>
      </w:r>
      <w:r w:rsidR="00982A41">
        <w:t>» :</w:t>
      </w:r>
    </w:p>
    <w:p w14:paraId="05398396" w14:textId="1052D86B" w:rsidR="002C6DB4" w:rsidRDefault="00E512FE" w:rsidP="005E1E9F">
      <w:r>
        <w:t>C</w:t>
      </w:r>
      <w:r w:rsidR="00270922">
        <w:t xml:space="preserve">e critère environnemental </w:t>
      </w:r>
      <w:r>
        <w:t>représente 10% de la note globale.</w:t>
      </w:r>
    </w:p>
    <w:p w14:paraId="59639E1C" w14:textId="77777777" w:rsidR="00E512FE" w:rsidRDefault="00E512FE" w:rsidP="005E1E9F"/>
    <w:p w14:paraId="4D173318" w14:textId="4349B154" w:rsidR="00EC7997" w:rsidRDefault="00EC7997" w:rsidP="00E51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Préciser les moyens mis en place ou propositions </w:t>
      </w:r>
      <w:r w:rsidR="00C46AEF" w:rsidRPr="00C46AEF">
        <w:t>pour répondre aux enjeux environnementaux et réduire l’empreinte carbone de son activité liée au présent</w:t>
      </w:r>
      <w:r w:rsidR="00C46AEF">
        <w:t xml:space="preserve"> marché</w:t>
      </w:r>
    </w:p>
    <w:p w14:paraId="7504BF84" w14:textId="77777777" w:rsidR="00294795" w:rsidRDefault="00294795" w:rsidP="00294795">
      <w:r>
        <w:t>Réponse :</w:t>
      </w:r>
    </w:p>
    <w:p w14:paraId="1F5CE994" w14:textId="77777777" w:rsidR="00E512FE" w:rsidRDefault="00E512FE" w:rsidP="005E1E9F"/>
    <w:p w14:paraId="150BECF4" w14:textId="6218F73D" w:rsidR="00E512FE" w:rsidRDefault="00E512FE" w:rsidP="005E1E9F"/>
    <w:p w14:paraId="19587857" w14:textId="77777777" w:rsidR="00982A41" w:rsidRDefault="00982A41" w:rsidP="005E1E9F"/>
    <w:p w14:paraId="06D5FDAA" w14:textId="77777777" w:rsidR="00982A41" w:rsidRDefault="00982A41" w:rsidP="005E1E9F"/>
    <w:p w14:paraId="3E9FD6C8" w14:textId="77777777" w:rsidR="00982A41" w:rsidRDefault="00982A41" w:rsidP="005E1E9F"/>
    <w:p w14:paraId="29BEFC2D" w14:textId="77777777" w:rsidR="00982A41" w:rsidRPr="002C6DB4" w:rsidRDefault="00982A41" w:rsidP="005E1E9F"/>
    <w:p w14:paraId="0EC98E82" w14:textId="77777777" w:rsidR="00982A41" w:rsidRDefault="00982A41" w:rsidP="005E1E9F"/>
    <w:p w14:paraId="716ACCCD" w14:textId="77777777" w:rsidR="00634810" w:rsidRDefault="00634810" w:rsidP="005E1E9F"/>
    <w:p w14:paraId="0C25D831" w14:textId="77777777" w:rsidR="00634810" w:rsidRDefault="00634810" w:rsidP="005E1E9F"/>
    <w:p w14:paraId="3C38D95D" w14:textId="77777777" w:rsidR="002C6E0E" w:rsidRDefault="002C6E0E" w:rsidP="005E1E9F"/>
    <w:p w14:paraId="13B2E723" w14:textId="77777777" w:rsidR="002C6E0E" w:rsidRDefault="002C6E0E" w:rsidP="005E1E9F"/>
    <w:p w14:paraId="6F3E4D67" w14:textId="35211DC2" w:rsidR="002C6E0E" w:rsidRDefault="002C6E0E">
      <w:pPr>
        <w:jc w:val="left"/>
      </w:pPr>
    </w:p>
    <w:sectPr w:rsidR="002C6E0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A8ACA" w14:textId="77777777" w:rsidR="00455308" w:rsidRDefault="00455308" w:rsidP="007652F1">
      <w:pPr>
        <w:spacing w:after="0" w:line="240" w:lineRule="auto"/>
      </w:pPr>
      <w:r>
        <w:separator/>
      </w:r>
    </w:p>
  </w:endnote>
  <w:endnote w:type="continuationSeparator" w:id="0">
    <w:p w14:paraId="20078336" w14:textId="77777777" w:rsidR="00455308" w:rsidRDefault="00455308" w:rsidP="0076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35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000"/>
      <w:gridCol w:w="4531"/>
    </w:tblGrid>
    <w:tr w:rsidR="007652F1" w14:paraId="0A70D86D" w14:textId="77777777" w:rsidTr="00E77130">
      <w:tc>
        <w:tcPr>
          <w:tcW w:w="6062" w:type="dxa"/>
        </w:tcPr>
        <w:p w14:paraId="151088B6" w14:textId="02BDF4B6" w:rsidR="007652F1" w:rsidRPr="00602758" w:rsidRDefault="007652F1" w:rsidP="007652F1">
          <w:pPr>
            <w:pStyle w:val="Pieddepage"/>
            <w:tabs>
              <w:tab w:val="left" w:pos="956"/>
            </w:tabs>
            <w:rPr>
              <w:sz w:val="18"/>
              <w:szCs w:val="18"/>
            </w:rPr>
          </w:pPr>
          <w:r w:rsidRPr="00602758">
            <w:rPr>
              <w:sz w:val="18"/>
              <w:szCs w:val="18"/>
            </w:rPr>
            <w:t>Consultation n°</w:t>
          </w:r>
          <w:r>
            <w:rPr>
              <w:sz w:val="18"/>
              <w:szCs w:val="18"/>
            </w:rPr>
            <w:t>2025</w:t>
          </w:r>
          <w:r w:rsidR="00505996">
            <w:rPr>
              <w:sz w:val="18"/>
              <w:szCs w:val="18"/>
            </w:rPr>
            <w:t>-</w:t>
          </w:r>
          <w:r>
            <w:rPr>
              <w:sz w:val="18"/>
              <w:szCs w:val="18"/>
            </w:rPr>
            <w:t>D</w:t>
          </w:r>
          <w:r w:rsidR="00505996">
            <w:rPr>
              <w:sz w:val="18"/>
              <w:szCs w:val="18"/>
            </w:rPr>
            <w:t>LRG-</w:t>
          </w:r>
          <w:r>
            <w:rPr>
              <w:sz w:val="18"/>
              <w:szCs w:val="18"/>
            </w:rPr>
            <w:t>BKS</w:t>
          </w:r>
          <w:r w:rsidR="004A101A">
            <w:rPr>
              <w:sz w:val="18"/>
              <w:szCs w:val="18"/>
            </w:rPr>
            <w:t xml:space="preserve"> </w:t>
          </w:r>
          <w:r w:rsidR="00E77130">
            <w:rPr>
              <w:sz w:val="18"/>
              <w:szCs w:val="18"/>
            </w:rPr>
            <w:t>–</w:t>
          </w:r>
          <w:r w:rsidR="004A101A">
            <w:rPr>
              <w:sz w:val="18"/>
              <w:szCs w:val="18"/>
            </w:rPr>
            <w:t> </w:t>
          </w:r>
          <w:r w:rsidR="00E77130">
            <w:rPr>
              <w:sz w:val="18"/>
              <w:szCs w:val="18"/>
            </w:rPr>
            <w:t>Cadre de réponse technique</w:t>
          </w:r>
        </w:p>
      </w:tc>
      <w:tc>
        <w:tcPr>
          <w:tcW w:w="3000" w:type="dxa"/>
          <w:vAlign w:val="center"/>
        </w:tcPr>
        <w:p w14:paraId="365960C5" w14:textId="77777777" w:rsidR="007652F1" w:rsidRDefault="007652F1" w:rsidP="007652F1">
          <w:pPr>
            <w:pStyle w:val="Pieddepage"/>
            <w:jc w:val="right"/>
          </w:pPr>
          <w:r>
            <w:rPr>
              <w:rFonts w:eastAsia="Trebuchet MS" w:cs="Trebuchet MS"/>
              <w:color w:val="000000"/>
              <w:sz w:val="18"/>
            </w:rPr>
            <w:t xml:space="preserve">Page </w:t>
          </w:r>
          <w:r>
            <w:rPr>
              <w:rFonts w:eastAsia="Trebuchet MS" w:cs="Trebuchet MS"/>
              <w:color w:val="000000"/>
              <w:sz w:val="18"/>
            </w:rPr>
            <w:fldChar w:fldCharType="begin"/>
          </w:r>
          <w:r>
            <w:rPr>
              <w:rFonts w:eastAsia="Trebuchet MS" w:cs="Trebuchet MS"/>
              <w:color w:val="000000"/>
              <w:sz w:val="18"/>
            </w:rPr>
            <w:instrText xml:space="preserve"> PAGE </w:instrText>
          </w:r>
          <w:r>
            <w:rPr>
              <w:rFonts w:eastAsia="Trebuchet MS" w:cs="Trebuchet MS"/>
              <w:color w:val="000000"/>
              <w:sz w:val="18"/>
            </w:rPr>
            <w:fldChar w:fldCharType="separate"/>
          </w:r>
          <w:r>
            <w:rPr>
              <w:rFonts w:eastAsia="Trebuchet MS" w:cs="Trebuchet MS"/>
              <w:noProof/>
              <w:color w:val="000000"/>
              <w:sz w:val="18"/>
            </w:rPr>
            <w:t>37</w:t>
          </w:r>
          <w:r>
            <w:rPr>
              <w:rFonts w:eastAsia="Trebuchet MS" w:cs="Trebuchet MS"/>
              <w:color w:val="000000"/>
              <w:sz w:val="18"/>
            </w:rPr>
            <w:fldChar w:fldCharType="end"/>
          </w:r>
          <w:r>
            <w:rPr>
              <w:rFonts w:eastAsia="Trebuchet MS" w:cs="Trebuchet MS"/>
              <w:color w:val="000000"/>
              <w:sz w:val="18"/>
            </w:rPr>
            <w:t xml:space="preserve"> sur </w:t>
          </w:r>
          <w:r>
            <w:rPr>
              <w:rFonts w:eastAsia="Trebuchet MS" w:cs="Trebuchet MS"/>
              <w:color w:val="000000"/>
              <w:sz w:val="18"/>
            </w:rPr>
            <w:fldChar w:fldCharType="begin"/>
          </w:r>
          <w:r>
            <w:rPr>
              <w:rFonts w:eastAsia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eastAsia="Trebuchet MS" w:cs="Trebuchet MS"/>
              <w:color w:val="000000"/>
              <w:sz w:val="18"/>
            </w:rPr>
            <w:fldChar w:fldCharType="separate"/>
          </w:r>
          <w:r>
            <w:rPr>
              <w:rFonts w:eastAsia="Trebuchet MS" w:cs="Trebuchet MS"/>
              <w:noProof/>
              <w:color w:val="000000"/>
              <w:sz w:val="18"/>
            </w:rPr>
            <w:t>37</w:t>
          </w:r>
          <w:r>
            <w:rPr>
              <w:rFonts w:eastAsia="Trebuchet MS" w:cs="Trebuchet MS"/>
              <w:color w:val="000000"/>
              <w:sz w:val="18"/>
            </w:rPr>
            <w:fldChar w:fldCharType="end"/>
          </w:r>
        </w:p>
      </w:tc>
      <w:tc>
        <w:tcPr>
          <w:tcW w:w="4531" w:type="dxa"/>
        </w:tcPr>
        <w:p w14:paraId="1DE23751" w14:textId="77777777" w:rsidR="007652F1" w:rsidRDefault="007652F1" w:rsidP="007652F1">
          <w:pPr>
            <w:pStyle w:val="Pieddepage"/>
            <w:jc w:val="right"/>
          </w:pPr>
        </w:p>
      </w:tc>
    </w:tr>
  </w:tbl>
  <w:p w14:paraId="142B2036" w14:textId="77777777" w:rsidR="007652F1" w:rsidRDefault="007652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0FC31" w14:textId="77777777" w:rsidR="00455308" w:rsidRDefault="00455308" w:rsidP="007652F1">
      <w:pPr>
        <w:spacing w:after="0" w:line="240" w:lineRule="auto"/>
      </w:pPr>
      <w:r>
        <w:separator/>
      </w:r>
    </w:p>
  </w:footnote>
  <w:footnote w:type="continuationSeparator" w:id="0">
    <w:p w14:paraId="3C756317" w14:textId="77777777" w:rsidR="00455308" w:rsidRDefault="00455308" w:rsidP="00765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5F75D8C"/>
    <w:multiLevelType w:val="hybridMultilevel"/>
    <w:tmpl w:val="413CF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F6CBC"/>
    <w:multiLevelType w:val="multilevel"/>
    <w:tmpl w:val="8766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B078A9"/>
    <w:multiLevelType w:val="multilevel"/>
    <w:tmpl w:val="5BD2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6267AB"/>
    <w:multiLevelType w:val="hybridMultilevel"/>
    <w:tmpl w:val="C428D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F3B78"/>
    <w:multiLevelType w:val="hybridMultilevel"/>
    <w:tmpl w:val="60D40FA0"/>
    <w:lvl w:ilvl="0" w:tplc="E708AD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42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2EB8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B68DC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E0A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E9A24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96026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607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F0F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1D233D5"/>
    <w:multiLevelType w:val="multilevel"/>
    <w:tmpl w:val="56A8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1D76C1"/>
    <w:multiLevelType w:val="hybridMultilevel"/>
    <w:tmpl w:val="425E6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432DA"/>
    <w:multiLevelType w:val="multilevel"/>
    <w:tmpl w:val="13B8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E45E9"/>
    <w:multiLevelType w:val="multilevel"/>
    <w:tmpl w:val="9E68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C515A2"/>
    <w:multiLevelType w:val="hybridMultilevel"/>
    <w:tmpl w:val="2370E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8636C"/>
    <w:multiLevelType w:val="multilevel"/>
    <w:tmpl w:val="07B0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0F1325"/>
    <w:multiLevelType w:val="hybridMultilevel"/>
    <w:tmpl w:val="4B709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D5445"/>
    <w:multiLevelType w:val="multilevel"/>
    <w:tmpl w:val="3D6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2C83EEB"/>
    <w:multiLevelType w:val="hybridMultilevel"/>
    <w:tmpl w:val="DE1C7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2480C"/>
    <w:multiLevelType w:val="hybridMultilevel"/>
    <w:tmpl w:val="8BC0E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4018"/>
    <w:multiLevelType w:val="multilevel"/>
    <w:tmpl w:val="3AFC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A8116D"/>
    <w:multiLevelType w:val="hybridMultilevel"/>
    <w:tmpl w:val="85A22A58"/>
    <w:lvl w:ilvl="0" w:tplc="DCECED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E4860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230B4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0B699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7FCB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C036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36C99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A166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95465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52A96286"/>
    <w:multiLevelType w:val="hybridMultilevel"/>
    <w:tmpl w:val="0CA0D6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B035B"/>
    <w:multiLevelType w:val="hybridMultilevel"/>
    <w:tmpl w:val="DE76F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B272CF"/>
    <w:multiLevelType w:val="hybridMultilevel"/>
    <w:tmpl w:val="84EE2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92A80"/>
    <w:multiLevelType w:val="multilevel"/>
    <w:tmpl w:val="465E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E83AA2"/>
    <w:multiLevelType w:val="hybridMultilevel"/>
    <w:tmpl w:val="3648F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B0C01"/>
    <w:multiLevelType w:val="multilevel"/>
    <w:tmpl w:val="5D3C4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932E5D"/>
    <w:multiLevelType w:val="hybridMultilevel"/>
    <w:tmpl w:val="D466E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55453"/>
    <w:multiLevelType w:val="multilevel"/>
    <w:tmpl w:val="71B4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14564637">
    <w:abstractNumId w:val="0"/>
  </w:num>
  <w:num w:numId="2" w16cid:durableId="943683220">
    <w:abstractNumId w:val="22"/>
  </w:num>
  <w:num w:numId="3" w16cid:durableId="782501373">
    <w:abstractNumId w:val="13"/>
  </w:num>
  <w:num w:numId="4" w16cid:durableId="1715737292">
    <w:abstractNumId w:val="23"/>
  </w:num>
  <w:num w:numId="5" w16cid:durableId="1623725431">
    <w:abstractNumId w:val="11"/>
  </w:num>
  <w:num w:numId="6" w16cid:durableId="1392265314">
    <w:abstractNumId w:val="25"/>
  </w:num>
  <w:num w:numId="7" w16cid:durableId="1991933373">
    <w:abstractNumId w:val="9"/>
  </w:num>
  <w:num w:numId="8" w16cid:durableId="1494300485">
    <w:abstractNumId w:val="2"/>
  </w:num>
  <w:num w:numId="9" w16cid:durableId="1539126894">
    <w:abstractNumId w:val="8"/>
  </w:num>
  <w:num w:numId="10" w16cid:durableId="927890527">
    <w:abstractNumId w:val="16"/>
  </w:num>
  <w:num w:numId="11" w16cid:durableId="2085489796">
    <w:abstractNumId w:val="19"/>
  </w:num>
  <w:num w:numId="12" w16cid:durableId="1615094790">
    <w:abstractNumId w:val="4"/>
  </w:num>
  <w:num w:numId="13" w16cid:durableId="602109805">
    <w:abstractNumId w:val="18"/>
  </w:num>
  <w:num w:numId="14" w16cid:durableId="1362169107">
    <w:abstractNumId w:val="14"/>
  </w:num>
  <w:num w:numId="15" w16cid:durableId="447165950">
    <w:abstractNumId w:val="6"/>
  </w:num>
  <w:num w:numId="16" w16cid:durableId="489448317">
    <w:abstractNumId w:val="3"/>
  </w:num>
  <w:num w:numId="17" w16cid:durableId="291323945">
    <w:abstractNumId w:val="1"/>
  </w:num>
  <w:num w:numId="18" w16cid:durableId="681278563">
    <w:abstractNumId w:val="12"/>
  </w:num>
  <w:num w:numId="19" w16cid:durableId="1400786246">
    <w:abstractNumId w:val="15"/>
  </w:num>
  <w:num w:numId="20" w16cid:durableId="1007515281">
    <w:abstractNumId w:val="24"/>
  </w:num>
  <w:num w:numId="21" w16cid:durableId="877744297">
    <w:abstractNumId w:val="17"/>
  </w:num>
  <w:num w:numId="22" w16cid:durableId="142626402">
    <w:abstractNumId w:val="21"/>
  </w:num>
  <w:num w:numId="23" w16cid:durableId="2073967550">
    <w:abstractNumId w:val="5"/>
  </w:num>
  <w:num w:numId="24" w16cid:durableId="1094401262">
    <w:abstractNumId w:val="10"/>
  </w:num>
  <w:num w:numId="25" w16cid:durableId="1797403701">
    <w:abstractNumId w:val="7"/>
  </w:num>
  <w:num w:numId="26" w16cid:durableId="1974019119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872"/>
    <w:rsid w:val="00082872"/>
    <w:rsid w:val="000A38D9"/>
    <w:rsid w:val="000B0BED"/>
    <w:rsid w:val="000B2DD2"/>
    <w:rsid w:val="000C7CEE"/>
    <w:rsid w:val="000D1FF0"/>
    <w:rsid w:val="000D2161"/>
    <w:rsid w:val="000D6134"/>
    <w:rsid w:val="000E315B"/>
    <w:rsid w:val="00107C72"/>
    <w:rsid w:val="00117814"/>
    <w:rsid w:val="00120E00"/>
    <w:rsid w:val="001379E9"/>
    <w:rsid w:val="0016684B"/>
    <w:rsid w:val="001956B6"/>
    <w:rsid w:val="00196580"/>
    <w:rsid w:val="001E6689"/>
    <w:rsid w:val="002248E6"/>
    <w:rsid w:val="002316B6"/>
    <w:rsid w:val="002471B5"/>
    <w:rsid w:val="002512E4"/>
    <w:rsid w:val="00262D8C"/>
    <w:rsid w:val="002661C2"/>
    <w:rsid w:val="00270922"/>
    <w:rsid w:val="0028046E"/>
    <w:rsid w:val="00294795"/>
    <w:rsid w:val="002A492D"/>
    <w:rsid w:val="002C1D5B"/>
    <w:rsid w:val="002C6DB4"/>
    <w:rsid w:val="002C6E0E"/>
    <w:rsid w:val="002D38EC"/>
    <w:rsid w:val="002E4F8F"/>
    <w:rsid w:val="002F51E5"/>
    <w:rsid w:val="003544F1"/>
    <w:rsid w:val="003808B6"/>
    <w:rsid w:val="003927F2"/>
    <w:rsid w:val="00396EF6"/>
    <w:rsid w:val="003A05DE"/>
    <w:rsid w:val="003A3694"/>
    <w:rsid w:val="003D1D06"/>
    <w:rsid w:val="003D325E"/>
    <w:rsid w:val="003F11AC"/>
    <w:rsid w:val="003F2183"/>
    <w:rsid w:val="00404E69"/>
    <w:rsid w:val="00407E19"/>
    <w:rsid w:val="00422E62"/>
    <w:rsid w:val="00427000"/>
    <w:rsid w:val="00436C83"/>
    <w:rsid w:val="00455308"/>
    <w:rsid w:val="00456873"/>
    <w:rsid w:val="00477562"/>
    <w:rsid w:val="00482AEF"/>
    <w:rsid w:val="004A101A"/>
    <w:rsid w:val="004A12C4"/>
    <w:rsid w:val="004C0C27"/>
    <w:rsid w:val="004D6A9D"/>
    <w:rsid w:val="004E3A47"/>
    <w:rsid w:val="004F1AA7"/>
    <w:rsid w:val="004F7912"/>
    <w:rsid w:val="005024E3"/>
    <w:rsid w:val="00504B7C"/>
    <w:rsid w:val="00505996"/>
    <w:rsid w:val="00507102"/>
    <w:rsid w:val="0051016D"/>
    <w:rsid w:val="005253BD"/>
    <w:rsid w:val="00534993"/>
    <w:rsid w:val="005467DA"/>
    <w:rsid w:val="00547753"/>
    <w:rsid w:val="00561348"/>
    <w:rsid w:val="00566620"/>
    <w:rsid w:val="005751B0"/>
    <w:rsid w:val="005770E6"/>
    <w:rsid w:val="005C1A9F"/>
    <w:rsid w:val="005C772B"/>
    <w:rsid w:val="005E1E9F"/>
    <w:rsid w:val="00617074"/>
    <w:rsid w:val="00634810"/>
    <w:rsid w:val="006465E6"/>
    <w:rsid w:val="00662699"/>
    <w:rsid w:val="0066762E"/>
    <w:rsid w:val="00697403"/>
    <w:rsid w:val="006A5448"/>
    <w:rsid w:val="006D46D4"/>
    <w:rsid w:val="007076FF"/>
    <w:rsid w:val="00714CF7"/>
    <w:rsid w:val="007652F1"/>
    <w:rsid w:val="0078520F"/>
    <w:rsid w:val="007B0821"/>
    <w:rsid w:val="007C6589"/>
    <w:rsid w:val="007E74A1"/>
    <w:rsid w:val="007F3D10"/>
    <w:rsid w:val="007F413B"/>
    <w:rsid w:val="007F4DE3"/>
    <w:rsid w:val="008162A2"/>
    <w:rsid w:val="008241FC"/>
    <w:rsid w:val="00836D8D"/>
    <w:rsid w:val="00850487"/>
    <w:rsid w:val="00851279"/>
    <w:rsid w:val="0085302E"/>
    <w:rsid w:val="008A6D1E"/>
    <w:rsid w:val="008A6DE3"/>
    <w:rsid w:val="008B6FE1"/>
    <w:rsid w:val="008C4138"/>
    <w:rsid w:val="008F0872"/>
    <w:rsid w:val="008F21CA"/>
    <w:rsid w:val="00905584"/>
    <w:rsid w:val="009145AE"/>
    <w:rsid w:val="00982A41"/>
    <w:rsid w:val="0098515A"/>
    <w:rsid w:val="009B446C"/>
    <w:rsid w:val="009C63B8"/>
    <w:rsid w:val="009C7DBB"/>
    <w:rsid w:val="009E578D"/>
    <w:rsid w:val="00A1630E"/>
    <w:rsid w:val="00A313BD"/>
    <w:rsid w:val="00A47554"/>
    <w:rsid w:val="00A646EF"/>
    <w:rsid w:val="00A73570"/>
    <w:rsid w:val="00AB7FD1"/>
    <w:rsid w:val="00AC0229"/>
    <w:rsid w:val="00AC0BD0"/>
    <w:rsid w:val="00AE0DD1"/>
    <w:rsid w:val="00AE7D0A"/>
    <w:rsid w:val="00AF5193"/>
    <w:rsid w:val="00AF5BF8"/>
    <w:rsid w:val="00B05E9C"/>
    <w:rsid w:val="00B0774D"/>
    <w:rsid w:val="00B32207"/>
    <w:rsid w:val="00B609BE"/>
    <w:rsid w:val="00B81393"/>
    <w:rsid w:val="00B820E5"/>
    <w:rsid w:val="00B87E41"/>
    <w:rsid w:val="00B91316"/>
    <w:rsid w:val="00B957B9"/>
    <w:rsid w:val="00BB7D8D"/>
    <w:rsid w:val="00BD2F0F"/>
    <w:rsid w:val="00C04599"/>
    <w:rsid w:val="00C341B0"/>
    <w:rsid w:val="00C35E1F"/>
    <w:rsid w:val="00C37D8F"/>
    <w:rsid w:val="00C46AEF"/>
    <w:rsid w:val="00C52BC9"/>
    <w:rsid w:val="00C65951"/>
    <w:rsid w:val="00C72C28"/>
    <w:rsid w:val="00CB6ABF"/>
    <w:rsid w:val="00CC2A6E"/>
    <w:rsid w:val="00CC5A02"/>
    <w:rsid w:val="00CF0361"/>
    <w:rsid w:val="00CF5277"/>
    <w:rsid w:val="00D230D2"/>
    <w:rsid w:val="00D3246F"/>
    <w:rsid w:val="00D32D53"/>
    <w:rsid w:val="00D34AD1"/>
    <w:rsid w:val="00D626E4"/>
    <w:rsid w:val="00D73C15"/>
    <w:rsid w:val="00D84362"/>
    <w:rsid w:val="00DA42B1"/>
    <w:rsid w:val="00DB19D1"/>
    <w:rsid w:val="00DC3F3D"/>
    <w:rsid w:val="00DE095A"/>
    <w:rsid w:val="00E17FF8"/>
    <w:rsid w:val="00E512FE"/>
    <w:rsid w:val="00E67A0C"/>
    <w:rsid w:val="00E73689"/>
    <w:rsid w:val="00E73A37"/>
    <w:rsid w:val="00E73C3E"/>
    <w:rsid w:val="00E77130"/>
    <w:rsid w:val="00EA086C"/>
    <w:rsid w:val="00EB2676"/>
    <w:rsid w:val="00EC56C0"/>
    <w:rsid w:val="00EC7997"/>
    <w:rsid w:val="00ED1761"/>
    <w:rsid w:val="00EE06B5"/>
    <w:rsid w:val="00EE17CE"/>
    <w:rsid w:val="00EF77E0"/>
    <w:rsid w:val="00F06A9B"/>
    <w:rsid w:val="00F06C71"/>
    <w:rsid w:val="00F1104D"/>
    <w:rsid w:val="00F13ED9"/>
    <w:rsid w:val="00F34B5A"/>
    <w:rsid w:val="00F43394"/>
    <w:rsid w:val="00F6027B"/>
    <w:rsid w:val="00F716B5"/>
    <w:rsid w:val="00F77D08"/>
    <w:rsid w:val="00F87843"/>
    <w:rsid w:val="00FA5E61"/>
    <w:rsid w:val="00FD3621"/>
    <w:rsid w:val="00FD7CDC"/>
    <w:rsid w:val="00FE4F87"/>
    <w:rsid w:val="444A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EF91D6"/>
  <w15:chartTrackingRefBased/>
  <w15:docId w15:val="{AC3DF396-FA24-430E-A48B-69F79C7E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D8F"/>
    <w:pPr>
      <w:jc w:val="both"/>
    </w:pPr>
    <w:rPr>
      <w:rFonts w:ascii="Trebuchet MS" w:hAnsi="Trebuchet MS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A3694"/>
    <w:pPr>
      <w:keepNext/>
      <w:keepLines/>
      <w:numPr>
        <w:numId w:val="1"/>
      </w:numPr>
      <w:ind w:left="431" w:hanging="431"/>
      <w:outlineLvl w:val="0"/>
    </w:pPr>
    <w:rPr>
      <w:rFonts w:eastAsiaTheme="majorEastAsia" w:cstheme="majorBidi"/>
      <w:b/>
      <w:bCs/>
      <w:color w:val="000000" w:themeColor="text1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A3694"/>
    <w:pPr>
      <w:keepNext/>
      <w:keepLines/>
      <w:numPr>
        <w:ilvl w:val="1"/>
        <w:numId w:val="1"/>
      </w:numPr>
      <w:ind w:left="578" w:hanging="578"/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2F1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220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3220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0A1D30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3220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3220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3220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3220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A3694"/>
    <w:rPr>
      <w:rFonts w:ascii="Trebuchet MS" w:eastAsiaTheme="majorEastAsia" w:hAnsi="Trebuchet MS" w:cstheme="majorBidi"/>
      <w:b/>
      <w:bCs/>
      <w:color w:val="000000" w:themeColor="text1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3A3694"/>
    <w:rPr>
      <w:rFonts w:ascii="Trebuchet MS" w:eastAsiaTheme="majorEastAsia" w:hAnsi="Trebuchet MS" w:cstheme="majorBidi"/>
      <w:b/>
      <w:bCs/>
      <w:color w:val="000000" w:themeColor="text1"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7652F1"/>
    <w:rPr>
      <w:rFonts w:ascii="Trebuchet MS" w:eastAsiaTheme="majorEastAsia" w:hAnsi="Trebuchet MS" w:cstheme="majorBidi"/>
      <w:b/>
      <w:bCs/>
      <w:color w:val="000000" w:themeColor="text1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B3220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B32207"/>
    <w:rPr>
      <w:rFonts w:asciiTheme="majorHAnsi" w:eastAsiaTheme="majorEastAsia" w:hAnsiTheme="majorHAnsi" w:cstheme="majorBidi"/>
      <w:color w:val="0A1D30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32207"/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B322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B322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322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3220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220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3220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B32207"/>
    <w:rPr>
      <w:color w:val="5A5A5A" w:themeColor="text1" w:themeTint="A5"/>
      <w:spacing w:val="10"/>
    </w:rPr>
  </w:style>
  <w:style w:type="paragraph" w:styleId="Citation">
    <w:name w:val="Quote"/>
    <w:basedOn w:val="Normal"/>
    <w:next w:val="Normal"/>
    <w:link w:val="CitationCar"/>
    <w:uiPriority w:val="29"/>
    <w:qFormat/>
    <w:rsid w:val="00B3220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B32207"/>
    <w:rPr>
      <w:i/>
      <w:iCs/>
      <w:color w:val="000000" w:themeColor="text1"/>
    </w:rPr>
  </w:style>
  <w:style w:type="paragraph" w:styleId="Paragraphedeliste">
    <w:name w:val="List Paragraph"/>
    <w:basedOn w:val="Normal"/>
    <w:link w:val="ParagraphedelisteCar"/>
    <w:uiPriority w:val="34"/>
    <w:qFormat/>
    <w:rsid w:val="0008287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32207"/>
    <w:rPr>
      <w:b/>
      <w:bCs/>
      <w:i/>
      <w:iCs/>
      <w:cap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3220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32207"/>
    <w:rPr>
      <w:color w:val="000000" w:themeColor="text1"/>
      <w:shd w:val="clear" w:color="auto" w:fill="F2F2F2" w:themeFill="background1" w:themeFillShade="F2"/>
    </w:rPr>
  </w:style>
  <w:style w:type="character" w:styleId="Rfrenceintense">
    <w:name w:val="Intense Reference"/>
    <w:basedOn w:val="Policepardfaut"/>
    <w:uiPriority w:val="32"/>
    <w:qFormat/>
    <w:rsid w:val="00B32207"/>
    <w:rPr>
      <w:b/>
      <w:bCs/>
      <w:smallCaps/>
      <w:u w:val="single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32207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lev">
    <w:name w:val="Strong"/>
    <w:basedOn w:val="Policepardfaut"/>
    <w:uiPriority w:val="22"/>
    <w:qFormat/>
    <w:rsid w:val="00B32207"/>
    <w:rPr>
      <w:b/>
      <w:b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B32207"/>
    <w:rPr>
      <w:i/>
      <w:iCs/>
      <w:color w:val="auto"/>
    </w:rPr>
  </w:style>
  <w:style w:type="paragraph" w:styleId="Sansinterligne">
    <w:name w:val="No Spacing"/>
    <w:uiPriority w:val="1"/>
    <w:qFormat/>
    <w:rsid w:val="00B32207"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sid w:val="00B32207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sid w:val="00B32207"/>
    <w:rPr>
      <w:smallCaps/>
      <w:color w:val="404040" w:themeColor="text1" w:themeTint="BF"/>
      <w:u w:val="single" w:color="7F7F7F" w:themeColor="text1" w:themeTint="80"/>
    </w:rPr>
  </w:style>
  <w:style w:type="character" w:styleId="Titredulivre">
    <w:name w:val="Book Title"/>
    <w:basedOn w:val="Policepardfaut"/>
    <w:uiPriority w:val="33"/>
    <w:qFormat/>
    <w:rsid w:val="00B32207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3220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714CF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14CF7"/>
    <w:pPr>
      <w:tabs>
        <w:tab w:val="left" w:pos="960"/>
        <w:tab w:val="right" w:leader="dot" w:pos="9062"/>
      </w:tabs>
      <w:spacing w:after="100" w:line="240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14CF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714CF7"/>
    <w:rPr>
      <w:color w:val="467886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96E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96EF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96EF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6E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6EF6"/>
    <w:rPr>
      <w:b/>
      <w:bCs/>
      <w:sz w:val="20"/>
      <w:szCs w:val="20"/>
    </w:rPr>
  </w:style>
  <w:style w:type="paragraph" w:customStyle="1" w:styleId="paragraph">
    <w:name w:val="paragraph"/>
    <w:basedOn w:val="Normal"/>
    <w:rsid w:val="00F06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F06C71"/>
  </w:style>
  <w:style w:type="character" w:customStyle="1" w:styleId="eop">
    <w:name w:val="eop"/>
    <w:basedOn w:val="Policepardfaut"/>
    <w:rsid w:val="00F06C71"/>
  </w:style>
  <w:style w:type="paragraph" w:styleId="En-tte">
    <w:name w:val="header"/>
    <w:basedOn w:val="Normal"/>
    <w:link w:val="En-tteCar"/>
    <w:uiPriority w:val="99"/>
    <w:unhideWhenUsed/>
    <w:rsid w:val="0076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52F1"/>
    <w:rPr>
      <w:rFonts w:ascii="Trebuchet MS" w:hAnsi="Trebuchet MS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52F1"/>
    <w:rPr>
      <w:rFonts w:ascii="Trebuchet MS" w:hAnsi="Trebuchet MS"/>
      <w:sz w:val="20"/>
    </w:rPr>
  </w:style>
  <w:style w:type="table" w:styleId="Grilledutableau">
    <w:name w:val="Table Grid"/>
    <w:basedOn w:val="TableauNormal"/>
    <w:rsid w:val="007652F1"/>
    <w:pPr>
      <w:spacing w:after="0" w:line="240" w:lineRule="auto"/>
    </w:pPr>
    <w:rPr>
      <w:rFonts w:eastAsiaTheme="minorHAns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E73A37"/>
    <w:rPr>
      <w:rFonts w:ascii="Trebuchet MS" w:hAnsi="Trebuchet MS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EE17C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467D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B3090CFE86D409888C9F223AB2142" ma:contentTypeVersion="" ma:contentTypeDescription="Crée un document." ma:contentTypeScope="" ma:versionID="5ca26f864a48b1dccc09697ff09b1c2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DE927-48F0-493A-8F26-1BBD61E9A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5057E-4403-4020-A217-8AE040D41B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5963DC-79BE-4D50-89BA-A3DEA34C862C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A58A4F9-8D5A-45E4-AF22-3BEFC696C9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Voies navigables de France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Claire</dc:creator>
  <cp:keywords/>
  <dc:description/>
  <cp:lastModifiedBy>JOHANN Claire</cp:lastModifiedBy>
  <cp:revision>2</cp:revision>
  <dcterms:created xsi:type="dcterms:W3CDTF">2025-06-20T07:32:00Z</dcterms:created>
  <dcterms:modified xsi:type="dcterms:W3CDTF">2025-06-20T07:32:00Z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0x0101006EEB3090CFE86D409888C9F223AB2142</vt:lpwstr>
  </property>
</Properties>
</file>